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9E98" w14:textId="27F41B0C" w:rsidR="00DE02EC" w:rsidRDefault="00DE02EC">
      <w:pPr>
        <w:rPr>
          <w:rFonts w:cstheme="minorHAnsi"/>
        </w:rPr>
      </w:pPr>
    </w:p>
    <w:p w14:paraId="1AA44E23" w14:textId="11BC4005" w:rsidR="00042BD2" w:rsidRDefault="00042BD2" w:rsidP="00B34451">
      <w:pPr>
        <w:pStyle w:val="Title"/>
        <w:jc w:val="center"/>
        <w:rPr>
          <w:rFonts w:asciiTheme="minorHAnsi" w:hAnsiTheme="minorHAnsi" w:cstheme="minorHAnsi"/>
        </w:rPr>
      </w:pPr>
      <w:r w:rsidRPr="00042BD2">
        <w:rPr>
          <w:rFonts w:asciiTheme="minorHAnsi" w:hAnsiTheme="minorHAnsi" w:cstheme="minorHAnsi"/>
        </w:rPr>
        <w:t xml:space="preserve">THE ART HOUSE </w:t>
      </w:r>
      <w:r w:rsidR="00B34451">
        <w:rPr>
          <w:rFonts w:asciiTheme="minorHAnsi" w:hAnsiTheme="minorHAnsi" w:cstheme="minorHAnsi"/>
        </w:rPr>
        <w:t>– VENUE ACCESS</w:t>
      </w:r>
    </w:p>
    <w:p w14:paraId="18E6D5B8" w14:textId="77777777" w:rsidR="00B34451" w:rsidRDefault="00B34451" w:rsidP="00B34451"/>
    <w:p w14:paraId="5801366C" w14:textId="29D8C2BB" w:rsidR="00B34451" w:rsidRPr="00B34451" w:rsidRDefault="00B34451" w:rsidP="00B34451">
      <w:pPr>
        <w:rPr>
          <w:b/>
          <w:bCs/>
        </w:rPr>
      </w:pPr>
      <w:r w:rsidRPr="00B34451">
        <w:rPr>
          <w:b/>
          <w:bCs/>
        </w:rPr>
        <w:t>THE THEATRE</w:t>
      </w:r>
    </w:p>
    <w:p w14:paraId="45E5206C" w14:textId="2498EFBC" w:rsidR="00B34451" w:rsidRP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451">
        <w:rPr>
          <w:rFonts w:cstheme="minorHAnsi"/>
        </w:rPr>
        <w:t>Two doors provide entry to the Theatre at either end of Row H. Front Stalls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seating starts to gradually incline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from Row B to Row H, then again in the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second bank of Stalls seating from Row J right to the back of the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Stalls. Patrons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will be at eye level with the Stage at around Row D. The Balconies are located to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the side and above the stalls and gradually incline from Row B onwards.</w:t>
      </w:r>
    </w:p>
    <w:p w14:paraId="0198511A" w14:textId="77777777" w:rsid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19A508" w14:textId="1A31BFD0" w:rsidR="00B34451" w:rsidRP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451">
        <w:rPr>
          <w:rFonts w:cstheme="minorHAnsi"/>
        </w:rPr>
        <w:t>Row A to the Front of Stage</w:t>
      </w:r>
    </w:p>
    <w:p w14:paraId="2F1FFDB3" w14:textId="61015841" w:rsidR="00B34451" w:rsidRP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451">
        <w:rPr>
          <w:rFonts w:cstheme="minorHAnsi"/>
        </w:rPr>
        <w:t>There is an average distance of 1450mm between seats in Row A and the stage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edge.</w:t>
      </w:r>
    </w:p>
    <w:p w14:paraId="0BE0ECC1" w14:textId="77777777" w:rsid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548D06" w14:textId="4B6C114F" w:rsidR="00B34451" w:rsidRP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451">
        <w:rPr>
          <w:rFonts w:cstheme="minorHAnsi"/>
        </w:rPr>
        <w:t>Distance between Rows</w:t>
      </w:r>
    </w:p>
    <w:p w14:paraId="5E104F14" w14:textId="4A503D20" w:rsidR="00B34451" w:rsidRP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451">
        <w:rPr>
          <w:rFonts w:cstheme="minorHAnsi"/>
        </w:rPr>
        <w:t>There is an average distance of 550mm between a row and the row in front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when seats are unoccupied.</w:t>
      </w:r>
    </w:p>
    <w:p w14:paraId="265C706F" w14:textId="77777777" w:rsid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C17B87" w14:textId="3A208AD0" w:rsid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451">
        <w:rPr>
          <w:rFonts w:cstheme="minorHAnsi"/>
        </w:rPr>
        <w:t>Seats can be removed from Row H of the Theatre to accommodate wheelchairs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of 1000mm in width. H3 and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H24 (on either end of Row H) are dedicated empty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wheelchair bays that may be able to accommodate</w:t>
      </w:r>
      <w:r>
        <w:rPr>
          <w:rFonts w:cstheme="minorHAnsi"/>
        </w:rPr>
        <w:t xml:space="preserve"> </w:t>
      </w:r>
      <w:r w:rsidRPr="00B34451">
        <w:rPr>
          <w:rFonts w:cstheme="minorHAnsi"/>
        </w:rPr>
        <w:t>wheelchairs of a larger size.</w:t>
      </w:r>
    </w:p>
    <w:p w14:paraId="22B3A72D" w14:textId="77777777" w:rsid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8EE241" w14:textId="77777777" w:rsid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4E1E">
        <w:rPr>
          <w:rFonts w:cstheme="minorHAnsi"/>
        </w:rPr>
        <w:t>STAIRS</w:t>
      </w:r>
    </w:p>
    <w:p w14:paraId="3C8100E9" w14:textId="77777777" w:rsidR="008F4E1E" w:rsidRP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8469A7" w14:textId="52AFA36C" w:rsidR="008F4E1E" w:rsidRP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4E1E">
        <w:rPr>
          <w:rFonts w:cstheme="minorHAnsi"/>
        </w:rPr>
        <w:t>There are four main and two secondary stairways in our Theatre that patrons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may have to traverse to locate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their seat, two on either edge of the Stalls, one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in each Balcony, and one in each end of the Sound Lock. All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of our stairways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are equipped with industry standard handrails.</w:t>
      </w:r>
    </w:p>
    <w:p w14:paraId="1E8D38F4" w14:textId="77777777" w:rsid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D5F399" w14:textId="08BEE614" w:rsidR="008F4E1E" w:rsidRP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4E1E">
        <w:rPr>
          <w:rFonts w:cstheme="minorHAnsi"/>
        </w:rPr>
        <w:t>STALLS</w:t>
      </w:r>
    </w:p>
    <w:p w14:paraId="2930FE14" w14:textId="7680AAE2" w:rsidR="008F4E1E" w:rsidRP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4E1E">
        <w:rPr>
          <w:rFonts w:cstheme="minorHAnsi"/>
        </w:rPr>
        <w:t>ROWS A-G: Patrons with seats in these rows will have to descend between 1-7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stairs.</w:t>
      </w:r>
    </w:p>
    <w:p w14:paraId="4E5E44DF" w14:textId="77777777" w:rsid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6E0FB7" w14:textId="21FCFF2E" w:rsidR="008F4E1E" w:rsidRP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4E1E">
        <w:rPr>
          <w:rFonts w:cstheme="minorHAnsi"/>
        </w:rPr>
        <w:t>H ROW: H Row is level with the entryway and does not require patrons to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traverse stairs. Patrons with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mobility issues are encouraged to book seats in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this row via the Box Office.</w:t>
      </w:r>
    </w:p>
    <w:p w14:paraId="13C32570" w14:textId="77777777" w:rsid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8F4E73" w14:textId="445E99B5" w:rsidR="008F4E1E" w:rsidRP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4E1E">
        <w:rPr>
          <w:rFonts w:cstheme="minorHAnsi"/>
        </w:rPr>
        <w:t>ROWS J-T: Patrons with seats in these rows will have to ascend between 3-21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stairs.</w:t>
      </w:r>
    </w:p>
    <w:p w14:paraId="13A95118" w14:textId="77777777" w:rsid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C64F88" w14:textId="55087684" w:rsidR="008F4E1E" w:rsidRP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4E1E">
        <w:rPr>
          <w:rFonts w:cstheme="minorHAnsi"/>
        </w:rPr>
        <w:t>BALCONY 1: Based on entry point, patrons with seats in Balcony 1 will need to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ascend between 24-45 stairs.</w:t>
      </w:r>
    </w:p>
    <w:p w14:paraId="5C2F8F16" w14:textId="77777777" w:rsid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37B0F8" w14:textId="55975D66" w:rsidR="008F4E1E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4E1E">
        <w:rPr>
          <w:rFonts w:cstheme="minorHAnsi"/>
        </w:rPr>
        <w:t>BALCONY 2: Based on entry point, patrons with seats in Balcony 2 will need to</w:t>
      </w:r>
      <w:r>
        <w:rPr>
          <w:rFonts w:cstheme="minorHAnsi"/>
        </w:rPr>
        <w:t xml:space="preserve"> </w:t>
      </w:r>
      <w:r w:rsidRPr="008F4E1E">
        <w:rPr>
          <w:rFonts w:cstheme="minorHAnsi"/>
        </w:rPr>
        <w:t>ascend between 36-51 stairs.</w:t>
      </w:r>
    </w:p>
    <w:p w14:paraId="53916051" w14:textId="77777777" w:rsidR="00B34451" w:rsidRPr="00B34451" w:rsidRDefault="00B34451" w:rsidP="00B344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99BA88" w14:textId="0D8CF77B" w:rsidR="001C0936" w:rsidRDefault="008F4E1E" w:rsidP="008F4E1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cstheme="minorHAnsi"/>
        </w:rPr>
        <w:t>T</w:t>
      </w:r>
      <w:r w:rsidRPr="00B34451">
        <w:rPr>
          <w:b/>
          <w:bCs/>
        </w:rPr>
        <w:t xml:space="preserve">HE </w:t>
      </w:r>
      <w:r>
        <w:rPr>
          <w:b/>
          <w:bCs/>
        </w:rPr>
        <w:t>STUDIO</w:t>
      </w:r>
    </w:p>
    <w:p w14:paraId="12B3C85D" w14:textId="77777777" w:rsidR="008F4E1E" w:rsidRPr="006B79FB" w:rsidRDefault="008F4E1E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C2651F" w14:textId="1CBD0D57" w:rsidR="006B79FB" w:rsidRDefault="006B79FB" w:rsidP="006B7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79FB">
        <w:rPr>
          <w:rFonts w:cstheme="minorHAnsi"/>
        </w:rPr>
        <w:t>The Studio is a professional black box performance space with a 130-seat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retractable seating bank. Seating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for performances in The Studio is general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admission unassigned seating. General Admission means your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purchased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ticket guarantees you a seat which you will choose from the seating bank upon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arrival. The Studio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is a versatile performance space that allows for different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stage and seating configurations to provide a more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intimate theatre setting.</w:t>
      </w:r>
    </w:p>
    <w:p w14:paraId="4E1AB148" w14:textId="77777777" w:rsidR="006B79FB" w:rsidRPr="006B79FB" w:rsidRDefault="006B79FB" w:rsidP="006B7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7B075C" w14:textId="1F71CB3B" w:rsidR="008F4E1E" w:rsidRPr="008F4E1E" w:rsidRDefault="006B79FB" w:rsidP="006B7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79FB">
        <w:rPr>
          <w:rFonts w:cstheme="minorHAnsi"/>
        </w:rPr>
        <w:t>Patrons with mobility needs should contact the Box Office to discuss their</w:t>
      </w:r>
      <w:r>
        <w:rPr>
          <w:rFonts w:cstheme="minorHAnsi"/>
        </w:rPr>
        <w:t xml:space="preserve"> </w:t>
      </w:r>
      <w:r w:rsidRPr="006B79FB">
        <w:rPr>
          <w:rFonts w:cstheme="minorHAnsi"/>
        </w:rPr>
        <w:t>access requirements.</w:t>
      </w:r>
    </w:p>
    <w:p w14:paraId="2D387054" w14:textId="78E4A506" w:rsidR="00D05F87" w:rsidRPr="00B34451" w:rsidRDefault="00D05F87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D05F87" w:rsidRPr="00B34451" w:rsidSect="001C093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77" w:bottom="1440" w:left="1077" w:header="567" w:footer="567" w:gutter="0"/>
          <w:cols w:space="708"/>
          <w:titlePg/>
          <w:docGrid w:linePitch="360"/>
        </w:sectPr>
      </w:pPr>
    </w:p>
    <w:p w14:paraId="71EA636A" w14:textId="107FB46F" w:rsidR="00D05F87" w:rsidRPr="008F4E1E" w:rsidRDefault="00D05F87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D05F87" w:rsidRPr="008F4E1E" w:rsidSect="00D05F87">
          <w:type w:val="continuous"/>
          <w:pgSz w:w="11906" w:h="16838"/>
          <w:pgMar w:top="1440" w:right="1080" w:bottom="1440" w:left="1080" w:header="142" w:footer="142" w:gutter="0"/>
          <w:cols w:num="2" w:space="708"/>
          <w:docGrid w:linePitch="360"/>
        </w:sectPr>
      </w:pPr>
    </w:p>
    <w:p w14:paraId="75D7EBBE" w14:textId="774D6053" w:rsidR="006A302B" w:rsidRPr="008F4E1E" w:rsidRDefault="006A302B" w:rsidP="008F4E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A302B" w:rsidRPr="008F4E1E" w:rsidSect="00D05F87">
      <w:type w:val="continuous"/>
      <w:pgSz w:w="11906" w:h="16838"/>
      <w:pgMar w:top="1440" w:right="1080" w:bottom="1440" w:left="108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6B56" w14:textId="77777777" w:rsidR="002D694F" w:rsidRDefault="002D694F" w:rsidP="002D694F">
      <w:pPr>
        <w:spacing w:after="0" w:line="240" w:lineRule="auto"/>
      </w:pPr>
      <w:r>
        <w:separator/>
      </w:r>
    </w:p>
  </w:endnote>
  <w:endnote w:type="continuationSeparator" w:id="0">
    <w:p w14:paraId="489658A3" w14:textId="77777777" w:rsidR="002D694F" w:rsidRDefault="002D694F" w:rsidP="002D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79045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A4845D" w14:textId="55E073A6" w:rsidR="00DE02EC" w:rsidRDefault="00DE02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5E104F" w14:textId="77777777" w:rsidR="00DE02EC" w:rsidRDefault="00DE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ED1C" w14:textId="09673363" w:rsidR="00DE02EC" w:rsidRPr="009A57F1" w:rsidRDefault="005F7FB5" w:rsidP="00F15D0C">
    <w:pPr>
      <w:pStyle w:val="Footer"/>
      <w:ind w:left="1440"/>
      <w:rPr>
        <w:color w:val="23135E"/>
        <w:sz w:val="16"/>
        <w:szCs w:val="16"/>
      </w:rPr>
    </w:pPr>
    <w:r>
      <w:rPr>
        <w:color w:val="23135E"/>
        <w:sz w:val="16"/>
        <w:szCs w:val="16"/>
      </w:rPr>
      <w:t>CENTRAL COAST</w:t>
    </w:r>
    <w:r w:rsidR="00DE02EC" w:rsidRPr="009A57F1">
      <w:rPr>
        <w:color w:val="23135E"/>
        <w:sz w:val="16"/>
        <w:szCs w:val="16"/>
      </w:rPr>
      <w:t xml:space="preserve">                            02 4335 1485</w:t>
    </w:r>
  </w:p>
  <w:p w14:paraId="269B20D1" w14:textId="77198998" w:rsidR="00DE02EC" w:rsidRPr="009A57F1" w:rsidRDefault="00DE02EC" w:rsidP="00F15D0C">
    <w:pPr>
      <w:pStyle w:val="Footer"/>
      <w:tabs>
        <w:tab w:val="clear" w:pos="9026"/>
      </w:tabs>
      <w:ind w:left="1440" w:right="-613"/>
      <w:rPr>
        <w:color w:val="23135E"/>
        <w:sz w:val="16"/>
        <w:szCs w:val="16"/>
      </w:rPr>
    </w:pPr>
    <w:r w:rsidRPr="009A57F1">
      <w:rPr>
        <w:color w:val="23135E"/>
        <w:sz w:val="16"/>
        <w:szCs w:val="16"/>
      </w:rPr>
      <w:t xml:space="preserve">ARTS </w:t>
    </w:r>
    <w:r w:rsidR="005F7FB5">
      <w:rPr>
        <w:color w:val="23135E"/>
        <w:sz w:val="16"/>
        <w:szCs w:val="16"/>
      </w:rPr>
      <w:t>LIMITED</w:t>
    </w:r>
    <w:r w:rsidR="005F7FB5">
      <w:rPr>
        <w:color w:val="23135E"/>
        <w:sz w:val="16"/>
        <w:szCs w:val="16"/>
      </w:rPr>
      <w:tab/>
    </w:r>
    <w:r w:rsidRPr="009A57F1">
      <w:rPr>
        <w:color w:val="23135E"/>
        <w:sz w:val="16"/>
        <w:szCs w:val="16"/>
      </w:rPr>
      <w:t xml:space="preserve">                  </w:t>
    </w:r>
    <w:r w:rsidR="005F7FB5">
      <w:rPr>
        <w:color w:val="23135E"/>
        <w:sz w:val="16"/>
        <w:szCs w:val="16"/>
      </w:rPr>
      <w:t xml:space="preserve">              </w:t>
    </w:r>
    <w:r w:rsidRPr="009A57F1">
      <w:rPr>
        <w:color w:val="23135E"/>
        <w:sz w:val="16"/>
        <w:szCs w:val="16"/>
      </w:rPr>
      <w:t>19-21 Margaret Street, Wyong           www.thearthousewyong.com.au</w:t>
    </w:r>
  </w:p>
  <w:p w14:paraId="2846BD01" w14:textId="657FAFEB" w:rsidR="00DE02EC" w:rsidRPr="009A57F1" w:rsidRDefault="005F7FB5" w:rsidP="00F15D0C">
    <w:pPr>
      <w:pStyle w:val="Footer"/>
      <w:ind w:left="1440"/>
      <w:rPr>
        <w:color w:val="23135E"/>
        <w:sz w:val="16"/>
        <w:szCs w:val="16"/>
      </w:rPr>
    </w:pPr>
    <w:r>
      <w:rPr>
        <w:color w:val="23135E"/>
        <w:sz w:val="16"/>
        <w:szCs w:val="16"/>
      </w:rPr>
      <w:t xml:space="preserve">(THE ART HOUSE, WYONG)         </w:t>
    </w:r>
    <w:r w:rsidR="00DE02EC" w:rsidRPr="009A57F1">
      <w:rPr>
        <w:color w:val="23135E"/>
        <w:sz w:val="16"/>
        <w:szCs w:val="16"/>
      </w:rPr>
      <w:t>PO Box 376, Wyong, NSW 2259          ABN 17 609 223 538</w:t>
    </w:r>
  </w:p>
  <w:p w14:paraId="1B62E384" w14:textId="77777777" w:rsidR="00DE02EC" w:rsidRDefault="00DE0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3D26" w14:textId="77777777" w:rsidR="002D694F" w:rsidRDefault="002D694F" w:rsidP="002D694F">
      <w:pPr>
        <w:spacing w:after="0" w:line="240" w:lineRule="auto"/>
      </w:pPr>
      <w:r>
        <w:separator/>
      </w:r>
    </w:p>
  </w:footnote>
  <w:footnote w:type="continuationSeparator" w:id="0">
    <w:p w14:paraId="57CA8B17" w14:textId="77777777" w:rsidR="002D694F" w:rsidRDefault="002D694F" w:rsidP="002D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11DA" w14:textId="7E0FF584" w:rsidR="00B86636" w:rsidRDefault="00DE02EC" w:rsidP="00DE02EC">
    <w:pPr>
      <w:pStyle w:val="Header"/>
      <w:jc w:val="center"/>
    </w:pPr>
    <w:r>
      <w:rPr>
        <w:noProof/>
      </w:rPr>
      <w:t>Document title</w:t>
    </w:r>
  </w:p>
  <w:p w14:paraId="1B6AD677" w14:textId="259FC70E" w:rsidR="00B86636" w:rsidRDefault="00B86636" w:rsidP="00B86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D992" w14:textId="01320165" w:rsidR="00DE02EC" w:rsidRDefault="00DE02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C3929" wp14:editId="0175D64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788160" cy="811663"/>
          <wp:effectExtent l="0" t="0" r="2540" b="7620"/>
          <wp:wrapTight wrapText="bothSides">
            <wp:wrapPolygon edited="0">
              <wp:start x="0" y="0"/>
              <wp:lineTo x="0" y="21296"/>
              <wp:lineTo x="21401" y="21296"/>
              <wp:lineTo x="21401" y="0"/>
              <wp:lineTo x="0" y="0"/>
            </wp:wrapPolygon>
          </wp:wrapTight>
          <wp:docPr id="1293625760" name="Picture 1293625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ArtHouse_Corporate Logo_G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60" cy="811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13C3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000EAB"/>
    <w:multiLevelType w:val="hybridMultilevel"/>
    <w:tmpl w:val="5A3C3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B402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A51149B"/>
    <w:multiLevelType w:val="hybridMultilevel"/>
    <w:tmpl w:val="5D90C6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7E01"/>
    <w:multiLevelType w:val="hybridMultilevel"/>
    <w:tmpl w:val="95F8B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419"/>
    <w:multiLevelType w:val="hybridMultilevel"/>
    <w:tmpl w:val="534AB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74212">
    <w:abstractNumId w:val="0"/>
  </w:num>
  <w:num w:numId="2" w16cid:durableId="671759784">
    <w:abstractNumId w:val="1"/>
  </w:num>
  <w:num w:numId="3" w16cid:durableId="562982232">
    <w:abstractNumId w:val="2"/>
  </w:num>
  <w:num w:numId="4" w16cid:durableId="667362661">
    <w:abstractNumId w:val="3"/>
  </w:num>
  <w:num w:numId="5" w16cid:durableId="1789473511">
    <w:abstractNumId w:val="5"/>
  </w:num>
  <w:num w:numId="6" w16cid:durableId="83961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F"/>
    <w:rsid w:val="00042BD2"/>
    <w:rsid w:val="001C0936"/>
    <w:rsid w:val="002D694F"/>
    <w:rsid w:val="00327024"/>
    <w:rsid w:val="00341F8C"/>
    <w:rsid w:val="00343603"/>
    <w:rsid w:val="003A0529"/>
    <w:rsid w:val="00451034"/>
    <w:rsid w:val="00532F0E"/>
    <w:rsid w:val="005F7FB5"/>
    <w:rsid w:val="006A302B"/>
    <w:rsid w:val="006B79FB"/>
    <w:rsid w:val="008574E2"/>
    <w:rsid w:val="008F4E1E"/>
    <w:rsid w:val="009A57F1"/>
    <w:rsid w:val="00A32B10"/>
    <w:rsid w:val="00AE2A15"/>
    <w:rsid w:val="00B34451"/>
    <w:rsid w:val="00B86636"/>
    <w:rsid w:val="00B97C24"/>
    <w:rsid w:val="00D05F87"/>
    <w:rsid w:val="00DD47D2"/>
    <w:rsid w:val="00DE02EC"/>
    <w:rsid w:val="00EA34EC"/>
    <w:rsid w:val="00F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8108B9"/>
  <w15:chartTrackingRefBased/>
  <w15:docId w15:val="{AF2FEC5B-1AF6-4E6F-85AE-37E5EB5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C24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C24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C2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C2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C2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C2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C2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C2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C2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4F"/>
  </w:style>
  <w:style w:type="paragraph" w:styleId="Footer">
    <w:name w:val="footer"/>
    <w:basedOn w:val="Normal"/>
    <w:link w:val="FooterChar"/>
    <w:uiPriority w:val="99"/>
    <w:unhideWhenUsed/>
    <w:rsid w:val="002D6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4F"/>
  </w:style>
  <w:style w:type="paragraph" w:styleId="Title">
    <w:name w:val="Title"/>
    <w:basedOn w:val="Normal"/>
    <w:next w:val="Normal"/>
    <w:link w:val="TitleChar"/>
    <w:uiPriority w:val="10"/>
    <w:qFormat/>
    <w:rsid w:val="00B866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510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C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C2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C2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C2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C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C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xecution">
    <w:name w:val="Execution"/>
    <w:basedOn w:val="Normal"/>
    <w:rsid w:val="006A30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4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42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b8f42-1cc8-4a9e-ade0-ade7f9a6a094" xsi:nil="true"/>
    <lcf76f155ced4ddcb4097134ff3c332f xmlns="d5466531-31ea-4bd0-9628-7cdef7770b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CDE1E1E5E53468AB26C78DA6EFAB0" ma:contentTypeVersion="15" ma:contentTypeDescription="Create a new document." ma:contentTypeScope="" ma:versionID="4025d190ef8212bf40533870ebcd57b2">
  <xsd:schema xmlns:xsd="http://www.w3.org/2001/XMLSchema" xmlns:xs="http://www.w3.org/2001/XMLSchema" xmlns:p="http://schemas.microsoft.com/office/2006/metadata/properties" xmlns:ns2="d5466531-31ea-4bd0-9628-7cdef7770b94" xmlns:ns3="f90b8f42-1cc8-4a9e-ade0-ade7f9a6a094" xmlns:ns4="65825686-9017-4189-b4e4-c47b2fc0d163" targetNamespace="http://schemas.microsoft.com/office/2006/metadata/properties" ma:root="true" ma:fieldsID="d40659e1738a943385944c3e792fefd7" ns2:_="" ns3:_="" ns4:_="">
    <xsd:import namespace="d5466531-31ea-4bd0-9628-7cdef7770b94"/>
    <xsd:import namespace="f90b8f42-1cc8-4a9e-ade0-ade7f9a6a094"/>
    <xsd:import namespace="65825686-9017-4189-b4e4-c47b2fc0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66531-31ea-4bd0-9628-7cdef7770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69a1e2a-b72f-4575-b780-5d2e28217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8f42-1cc8-4a9e-ade0-ade7f9a6a09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d2f2636-ceac-4d20-92c8-261ec821d662}" ma:internalName="TaxCatchAll" ma:showField="CatchAllData" ma:web="f90b8f42-1cc8-4a9e-ade0-ade7f9a6a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5686-9017-4189-b4e4-c47b2fc0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EEBD8-9E32-454E-89C4-FC97B4D0823F}">
  <ds:schemaRefs>
    <ds:schemaRef ds:uri="http://schemas.microsoft.com/office/2006/metadata/properties"/>
    <ds:schemaRef ds:uri="http://schemas.microsoft.com/office/infopath/2007/PartnerControls"/>
    <ds:schemaRef ds:uri="840a9559-19bf-4325-821f-cb148baa6838"/>
    <ds:schemaRef ds:uri="f90b8f42-1cc8-4a9e-ade0-ade7f9a6a094"/>
    <ds:schemaRef ds:uri="d5466531-31ea-4bd0-9628-7cdef7770b94"/>
  </ds:schemaRefs>
</ds:datastoreItem>
</file>

<file path=customXml/itemProps2.xml><?xml version="1.0" encoding="utf-8"?>
<ds:datastoreItem xmlns:ds="http://schemas.openxmlformats.org/officeDocument/2006/customXml" ds:itemID="{E6A78DAD-D998-497E-98C8-BE414A51D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66531-31ea-4bd0-9628-7cdef7770b94"/>
    <ds:schemaRef ds:uri="f90b8f42-1cc8-4a9e-ade0-ade7f9a6a094"/>
    <ds:schemaRef ds:uri="65825686-9017-4189-b4e4-c47b2fc0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39DC9-CE7A-472A-9ED5-3FCC673DF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Deminick</dc:creator>
  <cp:keywords/>
  <dc:description/>
  <cp:lastModifiedBy>Kristina Reddaway</cp:lastModifiedBy>
  <cp:revision>12</cp:revision>
  <dcterms:created xsi:type="dcterms:W3CDTF">2021-10-06T22:38:00Z</dcterms:created>
  <dcterms:modified xsi:type="dcterms:W3CDTF">2024-06-02T00:49:00Z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0x010100437E4F666CE26E438577A0F91EC40114</vt:lpwstr>
  </property>
</Properties>
</file>